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27" w:rsidRDefault="00CE1327">
      <w:pPr>
        <w:rPr>
          <w:lang w:val="en-GB"/>
        </w:rPr>
      </w:pPr>
    </w:p>
    <w:p w:rsidR="00351E9C" w:rsidRDefault="009F583A">
      <w:pPr>
        <w:rPr>
          <w:lang w:val="en-GB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-737235</wp:posOffset>
            </wp:positionV>
            <wp:extent cx="1233170" cy="971550"/>
            <wp:effectExtent l="19050" t="0" r="5080" b="0"/>
            <wp:wrapSquare wrapText="bothSides"/>
            <wp:docPr id="4" name="Picture 2" descr="C:\Users\Owner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wnloads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-803910</wp:posOffset>
            </wp:positionV>
            <wp:extent cx="3254375" cy="981075"/>
            <wp:effectExtent l="19050" t="0" r="3175" b="0"/>
            <wp:wrapSquare wrapText="bothSides"/>
            <wp:docPr id="1" name="Picture 1" descr="C:\Users\Owner\Downloads\Interreg logo + Rythm aw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Interreg logo + Rythm aw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E9C" w:rsidRDefault="00351E9C">
      <w:pPr>
        <w:rPr>
          <w:lang w:val="en-GB"/>
        </w:rPr>
      </w:pPr>
    </w:p>
    <w:p w:rsidR="00351E9C" w:rsidRDefault="00351E9C">
      <w:pPr>
        <w:rPr>
          <w:lang w:val="en-GB"/>
        </w:rPr>
      </w:pPr>
    </w:p>
    <w:p w:rsidR="00351E9C" w:rsidRDefault="00351E9C">
      <w:pPr>
        <w:rPr>
          <w:lang w:val="en-GB"/>
        </w:rPr>
      </w:pPr>
    </w:p>
    <w:p w:rsidR="00351E9C" w:rsidRDefault="00351E9C">
      <w:pPr>
        <w:rPr>
          <w:lang w:val="en-GB"/>
        </w:rPr>
      </w:pPr>
    </w:p>
    <w:p w:rsidR="00351E9C" w:rsidRPr="00351E9C" w:rsidRDefault="00351E9C">
      <w:pPr>
        <w:rPr>
          <w:b/>
          <w:bCs/>
          <w:lang w:val="en-GB"/>
        </w:rPr>
      </w:pPr>
    </w:p>
    <w:p w:rsidR="00351E9C" w:rsidRPr="00351E9C" w:rsidRDefault="00351E9C">
      <w:pPr>
        <w:rPr>
          <w:b/>
          <w:bCs/>
          <w:lang w:val="en-GB"/>
        </w:rPr>
      </w:pPr>
      <w:r w:rsidRPr="00351E9C">
        <w:rPr>
          <w:b/>
          <w:bCs/>
          <w:lang w:val="en-GB"/>
        </w:rPr>
        <w:t xml:space="preserve">SUBJECT: TENDER ANOUNCEMENT </w:t>
      </w:r>
    </w:p>
    <w:p w:rsidR="00351E9C" w:rsidRPr="00CE1327" w:rsidRDefault="00351E9C">
      <w:pPr>
        <w:rPr>
          <w:lang w:val="en-GB"/>
        </w:rPr>
      </w:pPr>
    </w:p>
    <w:tbl>
      <w:tblPr>
        <w:tblW w:w="0" w:type="auto"/>
        <w:tblLayout w:type="fixed"/>
        <w:tblLook w:val="0000"/>
      </w:tblPr>
      <w:tblGrid>
        <w:gridCol w:w="6062"/>
        <w:gridCol w:w="2460"/>
      </w:tblGrid>
      <w:tr w:rsidR="0020534E">
        <w:tc>
          <w:tcPr>
            <w:tcW w:w="6062" w:type="dxa"/>
          </w:tcPr>
          <w:p w:rsidR="0020534E" w:rsidRDefault="00351E9C">
            <w:pPr>
              <w:rPr>
                <w:rStyle w:val="Strong"/>
                <w:bCs/>
                <w:szCs w:val="24"/>
              </w:rPr>
            </w:pPr>
            <w:r w:rsidRPr="00351E9C">
              <w:rPr>
                <w:b/>
                <w:szCs w:val="24"/>
                <w:lang w:val="sq-AL"/>
              </w:rPr>
              <w:t>Livadhja – Cultural Center Equipment, Del 3.3.4</w:t>
            </w:r>
            <w:r w:rsidRPr="000A14C3">
              <w:rPr>
                <w:rStyle w:val="Strong"/>
                <w:bCs/>
                <w:szCs w:val="24"/>
              </w:rPr>
              <w:t xml:space="preserve"> “RyTHM” </w:t>
            </w:r>
            <w:r>
              <w:rPr>
                <w:rStyle w:val="Strong"/>
                <w:bCs/>
                <w:szCs w:val="24"/>
              </w:rPr>
              <w:t xml:space="preserve">– Project </w:t>
            </w:r>
            <w:r w:rsidRPr="000A14C3">
              <w:rPr>
                <w:rStyle w:val="Strong"/>
                <w:bCs/>
                <w:szCs w:val="24"/>
              </w:rPr>
              <w:t>FosteringCreativity and Connecting Cultural Assets through Monuments</w:t>
            </w:r>
          </w:p>
          <w:p w:rsidR="00351E9C" w:rsidRPr="00A12E9B" w:rsidRDefault="00351E9C">
            <w:pPr>
              <w:rPr>
                <w:b/>
                <w:szCs w:val="24"/>
                <w:lang w:val="en-GB"/>
              </w:rPr>
            </w:pPr>
          </w:p>
          <w:p w:rsidR="0020534E" w:rsidRDefault="00351E9C">
            <w:pPr>
              <w:rPr>
                <w:rFonts w:ascii="Arial" w:hAnsi="Arial"/>
                <w:b/>
                <w:lang w:val="en-GB"/>
              </w:rPr>
            </w:pPr>
            <w:r>
              <w:rPr>
                <w:b/>
                <w:szCs w:val="24"/>
                <w:lang w:val="en-GB"/>
              </w:rPr>
              <w:t xml:space="preserve">REF No 02 </w:t>
            </w:r>
          </w:p>
        </w:tc>
        <w:tc>
          <w:tcPr>
            <w:tcW w:w="2460" w:type="dxa"/>
          </w:tcPr>
          <w:p w:rsidR="0020534E" w:rsidRDefault="0020534E">
            <w:pPr>
              <w:rPr>
                <w:rFonts w:ascii="Arial" w:hAnsi="Arial"/>
                <w:b/>
                <w:lang w:val="en-GB"/>
              </w:rPr>
            </w:pPr>
          </w:p>
        </w:tc>
      </w:tr>
    </w:tbl>
    <w:p w:rsidR="00351E9C" w:rsidRDefault="00351E9C" w:rsidP="00856801">
      <w:pPr>
        <w:spacing w:before="360" w:line="360" w:lineRule="auto"/>
        <w:jc w:val="both"/>
        <w:rPr>
          <w:sz w:val="22"/>
          <w:szCs w:val="22"/>
          <w:lang w:val="en-GB"/>
        </w:rPr>
      </w:pPr>
    </w:p>
    <w:p w:rsidR="00351E9C" w:rsidRDefault="00351E9C" w:rsidP="00856801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GB"/>
        </w:rPr>
        <w:t xml:space="preserve">The Municipality of FINIQ, </w:t>
      </w:r>
      <w:r w:rsidR="0020534E" w:rsidRPr="00D37809">
        <w:rPr>
          <w:sz w:val="22"/>
          <w:szCs w:val="22"/>
          <w:lang w:val="en-GB"/>
        </w:rPr>
        <w:t xml:space="preserve">intends to award a supply contract for </w:t>
      </w:r>
      <w:r w:rsidRPr="00351E9C">
        <w:rPr>
          <w:b/>
          <w:szCs w:val="24"/>
          <w:lang w:val="sq-AL"/>
        </w:rPr>
        <w:t>Livadhja – Cultural Center Equipment, Del 3.3.4</w:t>
      </w:r>
      <w:r w:rsidR="009F583A">
        <w:rPr>
          <w:b/>
          <w:szCs w:val="24"/>
          <w:lang w:val="sq-AL"/>
        </w:rPr>
        <w:t xml:space="preserve"> </w:t>
      </w:r>
      <w:r w:rsidRPr="000A14C3">
        <w:rPr>
          <w:rStyle w:val="Strong"/>
          <w:bCs/>
          <w:szCs w:val="24"/>
        </w:rPr>
        <w:t xml:space="preserve">“RyTHM” </w:t>
      </w:r>
      <w:r>
        <w:rPr>
          <w:rStyle w:val="Strong"/>
          <w:bCs/>
          <w:szCs w:val="24"/>
        </w:rPr>
        <w:t xml:space="preserve">– Project, </w:t>
      </w:r>
      <w:r w:rsidRPr="000A14C3">
        <w:rPr>
          <w:rStyle w:val="Strong"/>
          <w:bCs/>
          <w:szCs w:val="24"/>
        </w:rPr>
        <w:t>Fostering</w:t>
      </w:r>
      <w:r w:rsidR="009F583A">
        <w:rPr>
          <w:rStyle w:val="Strong"/>
          <w:bCs/>
          <w:szCs w:val="24"/>
        </w:rPr>
        <w:t xml:space="preserve"> </w:t>
      </w:r>
      <w:r w:rsidRPr="000A14C3">
        <w:rPr>
          <w:rStyle w:val="Strong"/>
          <w:bCs/>
          <w:szCs w:val="24"/>
        </w:rPr>
        <w:t>Creativity and Connecting Cultural Assets through Monuments</w:t>
      </w:r>
      <w:r w:rsidR="0020534E" w:rsidRPr="00D37809">
        <w:rPr>
          <w:sz w:val="22"/>
          <w:szCs w:val="22"/>
          <w:lang w:val="en-GB"/>
        </w:rPr>
        <w:t xml:space="preserve"> in </w:t>
      </w:r>
      <w:r>
        <w:rPr>
          <w:sz w:val="22"/>
          <w:szCs w:val="22"/>
          <w:lang w:val="en-GB"/>
        </w:rPr>
        <w:t xml:space="preserve">LIVADHJA </w:t>
      </w:r>
      <w:r w:rsidR="0020534E" w:rsidRPr="00D37809">
        <w:rPr>
          <w:sz w:val="22"/>
          <w:szCs w:val="22"/>
          <w:lang w:val="en-GB"/>
        </w:rPr>
        <w:t>with financial assistance from th</w:t>
      </w:r>
      <w:r w:rsidR="0020534E" w:rsidRPr="00813342">
        <w:rPr>
          <w:sz w:val="22"/>
          <w:szCs w:val="22"/>
          <w:lang w:val="en-GB"/>
        </w:rPr>
        <w:t xml:space="preserve">e </w:t>
      </w:r>
      <w:r>
        <w:rPr>
          <w:sz w:val="22"/>
          <w:szCs w:val="22"/>
          <w:lang w:val="en-US"/>
        </w:rPr>
        <w:t>INTERREG IPA CBC Greece – Albania 2014 -2020.</w:t>
      </w:r>
    </w:p>
    <w:p w:rsidR="00351E9C" w:rsidRDefault="00351E9C" w:rsidP="00856801">
      <w:pPr>
        <w:jc w:val="both"/>
        <w:rPr>
          <w:sz w:val="22"/>
          <w:szCs w:val="22"/>
          <w:lang w:val="en-US"/>
        </w:rPr>
      </w:pPr>
    </w:p>
    <w:p w:rsidR="00856801" w:rsidRDefault="0020534E" w:rsidP="00856801">
      <w:pPr>
        <w:jc w:val="both"/>
        <w:rPr>
          <w:sz w:val="22"/>
          <w:szCs w:val="22"/>
          <w:lang w:val="en-GB"/>
        </w:rPr>
      </w:pPr>
      <w:r w:rsidRPr="00D37809">
        <w:rPr>
          <w:sz w:val="22"/>
          <w:szCs w:val="22"/>
          <w:lang w:val="en-GB"/>
        </w:rPr>
        <w:t xml:space="preserve">The tender dossier is available from </w:t>
      </w:r>
      <w:r w:rsidR="00351E9C">
        <w:rPr>
          <w:sz w:val="22"/>
          <w:szCs w:val="22"/>
          <w:lang w:val="en-GB"/>
        </w:rPr>
        <w:t>Municipality of Finiq in CD Rom to all the companies or consortiums of companies that are interested to participate for this tender. The terms of references and instruction for tender</w:t>
      </w:r>
      <w:r w:rsidR="00856801">
        <w:rPr>
          <w:sz w:val="22"/>
          <w:szCs w:val="22"/>
          <w:lang w:val="en-GB"/>
        </w:rPr>
        <w:t xml:space="preserve">ers will be published in Official web page of Finiq Municipality, Official webpage of our external expert AULEDA – Local Economic Development Agency as well as in the Local TV. </w:t>
      </w:r>
    </w:p>
    <w:p w:rsidR="00856801" w:rsidRDefault="00856801" w:rsidP="00856801">
      <w:pPr>
        <w:jc w:val="both"/>
        <w:rPr>
          <w:sz w:val="22"/>
          <w:szCs w:val="22"/>
          <w:lang w:val="en-GB"/>
        </w:rPr>
      </w:pPr>
    </w:p>
    <w:p w:rsidR="00F84439" w:rsidRPr="00856801" w:rsidRDefault="00856801" w:rsidP="00856801">
      <w:pPr>
        <w:jc w:val="both"/>
        <w:rPr>
          <w:b/>
          <w:bCs/>
          <w:color w:val="000000" w:themeColor="text1"/>
          <w:szCs w:val="24"/>
        </w:rPr>
      </w:pPr>
      <w:r>
        <w:rPr>
          <w:sz w:val="22"/>
          <w:szCs w:val="22"/>
          <w:lang w:val="en-GB"/>
        </w:rPr>
        <w:t xml:space="preserve">Also, the tender </w:t>
      </w:r>
      <w:r w:rsidRPr="00856801">
        <w:rPr>
          <w:color w:val="000000" w:themeColor="text1"/>
          <w:sz w:val="22"/>
          <w:szCs w:val="22"/>
          <w:lang w:val="en-GB"/>
        </w:rPr>
        <w:t>announcement</w:t>
      </w:r>
      <w:r w:rsidR="00E47143" w:rsidRPr="00856801">
        <w:rPr>
          <w:color w:val="000000" w:themeColor="text1"/>
          <w:sz w:val="22"/>
          <w:szCs w:val="22"/>
          <w:lang w:val="en-GB"/>
        </w:rPr>
        <w:t xml:space="preserve"> will also be published on the website</w:t>
      </w:r>
      <w:r w:rsidR="00B50578" w:rsidRPr="00856801">
        <w:rPr>
          <w:color w:val="000000" w:themeColor="text1"/>
          <w:sz w:val="22"/>
          <w:szCs w:val="22"/>
          <w:lang w:val="en-GB"/>
        </w:rPr>
        <w:t xml:space="preserve"> of DG International Cooperation and Development</w:t>
      </w:r>
      <w:r w:rsidR="00E47143" w:rsidRPr="00856801">
        <w:rPr>
          <w:color w:val="000000" w:themeColor="text1"/>
          <w:sz w:val="22"/>
          <w:szCs w:val="22"/>
          <w:lang w:val="en-GB"/>
        </w:rPr>
        <w:t xml:space="preserve">: </w:t>
      </w:r>
    </w:p>
    <w:p w:rsidR="00F84439" w:rsidRPr="009F583A" w:rsidRDefault="00BC5AE1" w:rsidP="00856801">
      <w:pPr>
        <w:spacing w:line="360" w:lineRule="auto"/>
        <w:jc w:val="both"/>
        <w:rPr>
          <w:sz w:val="22"/>
          <w:szCs w:val="22"/>
        </w:rPr>
      </w:pPr>
      <w:hyperlink r:id="rId8" w:history="1">
        <w:r w:rsidR="00F84439" w:rsidRPr="009F583A">
          <w:rPr>
            <w:rStyle w:val="Hyperlink"/>
            <w:sz w:val="22"/>
            <w:szCs w:val="22"/>
          </w:rPr>
          <w:t>https://webgate.ec.europa.eu/europeaid/online-services/index.cfm?do=publi.welcome</w:t>
        </w:r>
      </w:hyperlink>
      <w:r w:rsidR="00E47143" w:rsidRPr="009F583A">
        <w:rPr>
          <w:sz w:val="22"/>
          <w:szCs w:val="22"/>
        </w:rPr>
        <w:t>]</w:t>
      </w:r>
      <w:r w:rsidR="0020534E" w:rsidRPr="009F583A">
        <w:rPr>
          <w:sz w:val="22"/>
          <w:szCs w:val="22"/>
        </w:rPr>
        <w:t>.</w:t>
      </w:r>
    </w:p>
    <w:p w:rsidR="007C68CF" w:rsidRDefault="0020534E" w:rsidP="00BF387C">
      <w:pPr>
        <w:spacing w:line="360" w:lineRule="auto"/>
        <w:jc w:val="both"/>
        <w:rPr>
          <w:sz w:val="22"/>
          <w:szCs w:val="22"/>
          <w:lang w:val="en-GB"/>
        </w:rPr>
      </w:pPr>
      <w:r w:rsidRPr="00D37809">
        <w:rPr>
          <w:sz w:val="22"/>
          <w:szCs w:val="22"/>
          <w:lang w:val="en-GB"/>
        </w:rPr>
        <w:t xml:space="preserve">The deadline for submission of tenders is </w:t>
      </w:r>
      <w:r w:rsidR="007F4D86">
        <w:rPr>
          <w:sz w:val="22"/>
          <w:szCs w:val="22"/>
          <w:lang w:val="en-GB"/>
        </w:rPr>
        <w:t>20</w:t>
      </w:r>
      <w:r w:rsidR="00856801">
        <w:rPr>
          <w:sz w:val="22"/>
          <w:szCs w:val="22"/>
          <w:lang w:val="en-GB"/>
        </w:rPr>
        <w:t xml:space="preserve"> May 2020</w:t>
      </w:r>
    </w:p>
    <w:p w:rsidR="0020534E" w:rsidRDefault="00392309" w:rsidP="00856801">
      <w:pPr>
        <w:spacing w:before="240" w:line="360" w:lineRule="auto"/>
        <w:jc w:val="both"/>
        <w:rPr>
          <w:sz w:val="22"/>
          <w:szCs w:val="22"/>
          <w:lang w:val="en-GB"/>
        </w:rPr>
      </w:pPr>
      <w:r w:rsidRPr="00D37809">
        <w:rPr>
          <w:sz w:val="22"/>
          <w:szCs w:val="22"/>
          <w:lang w:val="en-GB"/>
        </w:rPr>
        <w:t xml:space="preserve">Possible additional information or clarifications/questions shall be published on </w:t>
      </w:r>
      <w:r w:rsidR="00B0342C" w:rsidRPr="00D37809">
        <w:rPr>
          <w:sz w:val="22"/>
          <w:szCs w:val="22"/>
          <w:lang w:val="en-GB"/>
        </w:rPr>
        <w:t>the</w:t>
      </w:r>
      <w:r w:rsidR="009F583A">
        <w:rPr>
          <w:sz w:val="22"/>
          <w:szCs w:val="22"/>
          <w:lang w:val="en-GB"/>
        </w:rPr>
        <w:t xml:space="preserve"> </w:t>
      </w:r>
      <w:r w:rsidRPr="00813342">
        <w:rPr>
          <w:sz w:val="22"/>
          <w:szCs w:val="22"/>
          <w:lang w:val="en-GB"/>
        </w:rPr>
        <w:t>website</w:t>
      </w:r>
      <w:r w:rsidR="00B50578">
        <w:rPr>
          <w:sz w:val="22"/>
          <w:szCs w:val="22"/>
          <w:lang w:val="en-GB"/>
        </w:rPr>
        <w:t xml:space="preserve"> of </w:t>
      </w:r>
      <w:r w:rsidR="00856801">
        <w:rPr>
          <w:sz w:val="22"/>
          <w:szCs w:val="22"/>
          <w:lang w:val="en-GB"/>
        </w:rPr>
        <w:t xml:space="preserve">Contracting Authority </w:t>
      </w:r>
      <w:r w:rsidR="005D7F79">
        <w:rPr>
          <w:sz w:val="22"/>
          <w:szCs w:val="22"/>
          <w:lang w:val="en-GB"/>
        </w:rPr>
        <w:t>as well as to the following responsible person</w:t>
      </w:r>
      <w:r w:rsidR="009F583A">
        <w:rPr>
          <w:sz w:val="22"/>
          <w:szCs w:val="22"/>
          <w:lang w:val="en-GB"/>
        </w:rPr>
        <w:t>.</w:t>
      </w:r>
    </w:p>
    <w:p w:rsidR="005D7F79" w:rsidRDefault="005D7F79" w:rsidP="005D7F79">
      <w:pPr>
        <w:pStyle w:val="BodyText"/>
        <w:spacing w:before="240"/>
        <w:rPr>
          <w:b/>
          <w:bCs/>
          <w:szCs w:val="24"/>
        </w:rPr>
      </w:pPr>
      <w:r>
        <w:rPr>
          <w:b/>
          <w:bCs/>
          <w:szCs w:val="24"/>
        </w:rPr>
        <w:t>VELTA DALANAJ</w:t>
      </w:r>
    </w:p>
    <w:p w:rsidR="005D7F79" w:rsidRPr="00A56B70" w:rsidRDefault="005D7F79" w:rsidP="005D7F79">
      <w:pPr>
        <w:pStyle w:val="BodyText"/>
        <w:spacing w:before="240"/>
        <w:rPr>
          <w:b/>
          <w:bCs/>
          <w:szCs w:val="24"/>
        </w:rPr>
      </w:pPr>
      <w:r w:rsidRPr="00A56B70">
        <w:rPr>
          <w:b/>
          <w:bCs/>
          <w:szCs w:val="24"/>
        </w:rPr>
        <w:t>Municipality of Finiq</w:t>
      </w:r>
      <w:r w:rsidRPr="00A56B70">
        <w:rPr>
          <w:b/>
          <w:bCs/>
          <w:szCs w:val="24"/>
        </w:rPr>
        <w:br/>
        <w:t>FINIQ, Kodi postar 9716</w:t>
      </w:r>
    </w:p>
    <w:p w:rsidR="009F583A" w:rsidRPr="009F583A" w:rsidRDefault="005D7F79" w:rsidP="005D7F79">
      <w:pPr>
        <w:pStyle w:val="BodyText"/>
        <w:spacing w:before="240"/>
        <w:rPr>
          <w:b/>
        </w:rPr>
      </w:pPr>
      <w:r w:rsidRPr="00A56B70">
        <w:rPr>
          <w:b/>
          <w:bCs/>
          <w:szCs w:val="24"/>
        </w:rPr>
        <w:t xml:space="preserve">Tel </w:t>
      </w:r>
      <w:r w:rsidR="009F583A" w:rsidRPr="009F583A">
        <w:rPr>
          <w:b/>
        </w:rPr>
        <w:t>+355 686055695</w:t>
      </w:r>
    </w:p>
    <w:p w:rsidR="005D7F79" w:rsidRPr="00A56B70" w:rsidRDefault="005D7F79" w:rsidP="005D7F79">
      <w:pPr>
        <w:pStyle w:val="BodyText"/>
        <w:spacing w:before="240"/>
        <w:rPr>
          <w:b/>
          <w:bCs/>
          <w:szCs w:val="24"/>
        </w:rPr>
      </w:pPr>
      <w:r w:rsidRPr="00A56B70">
        <w:rPr>
          <w:b/>
          <w:bCs/>
          <w:szCs w:val="24"/>
        </w:rPr>
        <w:t xml:space="preserve">E-mail: </w:t>
      </w:r>
      <w:hyperlink r:id="rId9" w:history="1">
        <w:r w:rsidRPr="00A56B70">
          <w:rPr>
            <w:rStyle w:val="Hyperlink"/>
            <w:b/>
            <w:bCs/>
            <w:szCs w:val="24"/>
          </w:rPr>
          <w:t>bashkia.finiq@gmail.com</w:t>
        </w:r>
      </w:hyperlink>
      <w:r w:rsidRPr="00A56B70">
        <w:rPr>
          <w:b/>
          <w:bCs/>
          <w:szCs w:val="24"/>
        </w:rPr>
        <w:t>, bfiniq.euprograms@gmail.com</w:t>
      </w:r>
    </w:p>
    <w:p w:rsidR="005D7F79" w:rsidRPr="00D37809" w:rsidRDefault="005D7F79" w:rsidP="00856801">
      <w:pPr>
        <w:spacing w:before="240" w:line="360" w:lineRule="auto"/>
        <w:jc w:val="both"/>
        <w:rPr>
          <w:sz w:val="22"/>
          <w:szCs w:val="22"/>
          <w:lang w:val="en-GB"/>
        </w:rPr>
      </w:pPr>
    </w:p>
    <w:sectPr w:rsidR="005D7F79" w:rsidRPr="00D37809" w:rsidSect="00E42A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891" w:rsidRDefault="00483891">
      <w:r>
        <w:separator/>
      </w:r>
    </w:p>
  </w:endnote>
  <w:endnote w:type="continuationSeparator" w:id="1">
    <w:p w:rsidR="00483891" w:rsidRDefault="00483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09F" w:rsidRDefault="00BC5AE1" w:rsidP="00E42A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60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609F" w:rsidRDefault="0075609F" w:rsidP="00E42A7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09F" w:rsidRPr="00B138FF" w:rsidRDefault="00A45C96" w:rsidP="00A12E9B">
    <w:pPr>
      <w:pStyle w:val="Footer"/>
      <w:tabs>
        <w:tab w:val="clear" w:pos="4320"/>
        <w:tab w:val="clear" w:pos="8640"/>
        <w:tab w:val="right" w:pos="8222"/>
      </w:tabs>
      <w:ind w:right="360"/>
      <w:rPr>
        <w:sz w:val="18"/>
        <w:szCs w:val="18"/>
        <w:lang w:val="en-GB"/>
      </w:rPr>
    </w:pPr>
    <w:r w:rsidRPr="00A45C96">
      <w:rPr>
        <w:b/>
        <w:sz w:val="18"/>
        <w:lang w:val="en-GB"/>
      </w:rPr>
      <w:t>July 2019</w:t>
    </w:r>
    <w:r w:rsidR="0075609F" w:rsidRPr="00F84439">
      <w:rPr>
        <w:sz w:val="18"/>
        <w:szCs w:val="18"/>
        <w:lang w:val="en-GB"/>
      </w:rPr>
      <w:tab/>
    </w:r>
    <w:r w:rsidR="00CE1327" w:rsidRPr="00B138FF">
      <w:rPr>
        <w:sz w:val="18"/>
        <w:szCs w:val="18"/>
        <w:lang w:val="en-GB"/>
      </w:rPr>
      <w:t xml:space="preserve">Page </w:t>
    </w:r>
    <w:r w:rsidR="00BC5AE1" w:rsidRPr="00B138FF">
      <w:rPr>
        <w:sz w:val="18"/>
        <w:szCs w:val="18"/>
        <w:lang w:val="en-GB"/>
      </w:rPr>
      <w:fldChar w:fldCharType="begin"/>
    </w:r>
    <w:r w:rsidR="00CE1327" w:rsidRPr="00B138FF">
      <w:rPr>
        <w:sz w:val="18"/>
        <w:szCs w:val="18"/>
        <w:lang w:val="en-GB"/>
      </w:rPr>
      <w:instrText xml:space="preserve"> PAGE </w:instrText>
    </w:r>
    <w:r w:rsidR="00BC5AE1" w:rsidRPr="00B138FF">
      <w:rPr>
        <w:sz w:val="18"/>
        <w:szCs w:val="18"/>
        <w:lang w:val="en-GB"/>
      </w:rPr>
      <w:fldChar w:fldCharType="separate"/>
    </w:r>
    <w:r w:rsidR="007F4D86">
      <w:rPr>
        <w:noProof/>
        <w:sz w:val="18"/>
        <w:szCs w:val="18"/>
        <w:lang w:val="en-GB"/>
      </w:rPr>
      <w:t>1</w:t>
    </w:r>
    <w:r w:rsidR="00BC5AE1" w:rsidRPr="00B138FF">
      <w:rPr>
        <w:sz w:val="18"/>
        <w:szCs w:val="18"/>
        <w:lang w:val="en-GB"/>
      </w:rPr>
      <w:fldChar w:fldCharType="end"/>
    </w:r>
    <w:r w:rsidR="00CE1327" w:rsidRPr="00B138FF">
      <w:rPr>
        <w:sz w:val="18"/>
        <w:szCs w:val="18"/>
        <w:lang w:val="en-GB"/>
      </w:rPr>
      <w:t xml:space="preserve"> of </w:t>
    </w:r>
    <w:r w:rsidR="00BC5AE1" w:rsidRPr="00B138FF">
      <w:rPr>
        <w:sz w:val="18"/>
        <w:szCs w:val="18"/>
        <w:lang w:val="en-GB"/>
      </w:rPr>
      <w:fldChar w:fldCharType="begin"/>
    </w:r>
    <w:r w:rsidR="00CE1327" w:rsidRPr="00B138FF">
      <w:rPr>
        <w:sz w:val="18"/>
        <w:szCs w:val="18"/>
        <w:lang w:val="en-GB"/>
      </w:rPr>
      <w:instrText xml:space="preserve"> NUMPAGES </w:instrText>
    </w:r>
    <w:r w:rsidR="00BC5AE1" w:rsidRPr="00B138FF">
      <w:rPr>
        <w:sz w:val="18"/>
        <w:szCs w:val="18"/>
        <w:lang w:val="en-GB"/>
      </w:rPr>
      <w:fldChar w:fldCharType="separate"/>
    </w:r>
    <w:r w:rsidR="007F4D86">
      <w:rPr>
        <w:noProof/>
        <w:sz w:val="18"/>
        <w:szCs w:val="18"/>
        <w:lang w:val="en-GB"/>
      </w:rPr>
      <w:t>1</w:t>
    </w:r>
    <w:r w:rsidR="00BC5AE1" w:rsidRPr="00B138FF">
      <w:rPr>
        <w:sz w:val="18"/>
        <w:szCs w:val="18"/>
        <w:lang w:val="en-GB"/>
      </w:rPr>
      <w:fldChar w:fldCharType="end"/>
    </w:r>
  </w:p>
  <w:p w:rsidR="0075609F" w:rsidRPr="009A5C20" w:rsidRDefault="00BC5AE1">
    <w:pPr>
      <w:pStyle w:val="Footer"/>
      <w:rPr>
        <w:sz w:val="18"/>
        <w:szCs w:val="18"/>
        <w:lang w:val="en-GB"/>
      </w:rPr>
    </w:pPr>
    <w:r w:rsidRPr="00057D63">
      <w:rPr>
        <w:sz w:val="18"/>
        <w:szCs w:val="18"/>
      </w:rPr>
      <w:fldChar w:fldCharType="begin"/>
    </w:r>
    <w:r w:rsidR="005B0EF0" w:rsidRPr="009A5C20">
      <w:rPr>
        <w:sz w:val="18"/>
        <w:szCs w:val="18"/>
        <w:lang w:val="en-GB"/>
      </w:rPr>
      <w:instrText xml:space="preserve"> FILENAME </w:instrText>
    </w:r>
    <w:r w:rsidRPr="00057D63">
      <w:rPr>
        <w:sz w:val="18"/>
        <w:szCs w:val="18"/>
      </w:rPr>
      <w:fldChar w:fldCharType="separate"/>
    </w:r>
    <w:r w:rsidR="004D043B">
      <w:rPr>
        <w:noProof/>
        <w:sz w:val="18"/>
        <w:szCs w:val="18"/>
        <w:lang w:val="en-GB"/>
      </w:rPr>
      <w:t>c3_summarycn_en.doc</w:t>
    </w:r>
    <w:r w:rsidRPr="00057D63">
      <w:rPr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E11" w:rsidRDefault="00F74E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891" w:rsidRDefault="00483891">
      <w:r>
        <w:separator/>
      </w:r>
    </w:p>
  </w:footnote>
  <w:footnote w:type="continuationSeparator" w:id="1">
    <w:p w:rsidR="00483891" w:rsidRDefault="00483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E11" w:rsidRDefault="00F74E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E11" w:rsidRDefault="00F74E1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E11" w:rsidRDefault="00F74E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UseHTMLParagraphAutoSpacing/>
  </w:compat>
  <w:docVars>
    <w:docVar w:name="LW_DocType" w:val="NORMAL"/>
  </w:docVars>
  <w:rsids>
    <w:rsidRoot w:val="001C4FA3"/>
    <w:rsid w:val="00082901"/>
    <w:rsid w:val="000B0B0E"/>
    <w:rsid w:val="000F72EF"/>
    <w:rsid w:val="00121E3C"/>
    <w:rsid w:val="00122FBE"/>
    <w:rsid w:val="0013620F"/>
    <w:rsid w:val="001432A3"/>
    <w:rsid w:val="00144DB8"/>
    <w:rsid w:val="00167FD6"/>
    <w:rsid w:val="001719E8"/>
    <w:rsid w:val="001C4FA3"/>
    <w:rsid w:val="0020534E"/>
    <w:rsid w:val="002577C4"/>
    <w:rsid w:val="00261DE4"/>
    <w:rsid w:val="00290C17"/>
    <w:rsid w:val="002974AA"/>
    <w:rsid w:val="002A7CCE"/>
    <w:rsid w:val="00351E9C"/>
    <w:rsid w:val="003675A2"/>
    <w:rsid w:val="00392309"/>
    <w:rsid w:val="003E127B"/>
    <w:rsid w:val="003F7A03"/>
    <w:rsid w:val="00411FE8"/>
    <w:rsid w:val="00483891"/>
    <w:rsid w:val="004D043B"/>
    <w:rsid w:val="005258AE"/>
    <w:rsid w:val="00572D46"/>
    <w:rsid w:val="005A3EB9"/>
    <w:rsid w:val="005B0EF0"/>
    <w:rsid w:val="005D7F79"/>
    <w:rsid w:val="005E2223"/>
    <w:rsid w:val="005F15D2"/>
    <w:rsid w:val="005F6C4E"/>
    <w:rsid w:val="00625E0C"/>
    <w:rsid w:val="00665C4A"/>
    <w:rsid w:val="0067350F"/>
    <w:rsid w:val="006A7F3C"/>
    <w:rsid w:val="006D6AF3"/>
    <w:rsid w:val="0070615C"/>
    <w:rsid w:val="0075609F"/>
    <w:rsid w:val="0077748A"/>
    <w:rsid w:val="007C68CF"/>
    <w:rsid w:val="007F4D86"/>
    <w:rsid w:val="00803E33"/>
    <w:rsid w:val="00807077"/>
    <w:rsid w:val="00813342"/>
    <w:rsid w:val="00830404"/>
    <w:rsid w:val="00856801"/>
    <w:rsid w:val="008800CD"/>
    <w:rsid w:val="00890888"/>
    <w:rsid w:val="00896D36"/>
    <w:rsid w:val="008D048D"/>
    <w:rsid w:val="008D0BF8"/>
    <w:rsid w:val="008E2CB4"/>
    <w:rsid w:val="008F46A6"/>
    <w:rsid w:val="00903230"/>
    <w:rsid w:val="0091102D"/>
    <w:rsid w:val="00931208"/>
    <w:rsid w:val="0097352D"/>
    <w:rsid w:val="009A22A1"/>
    <w:rsid w:val="009A5C20"/>
    <w:rsid w:val="009E5B45"/>
    <w:rsid w:val="009E7656"/>
    <w:rsid w:val="009F583A"/>
    <w:rsid w:val="00A12E9B"/>
    <w:rsid w:val="00A43503"/>
    <w:rsid w:val="00A45C96"/>
    <w:rsid w:val="00A70902"/>
    <w:rsid w:val="00AF757E"/>
    <w:rsid w:val="00B0342C"/>
    <w:rsid w:val="00B138FF"/>
    <w:rsid w:val="00B50578"/>
    <w:rsid w:val="00B544ED"/>
    <w:rsid w:val="00B76E74"/>
    <w:rsid w:val="00BC5AE1"/>
    <w:rsid w:val="00BF387C"/>
    <w:rsid w:val="00BF4B21"/>
    <w:rsid w:val="00C1669E"/>
    <w:rsid w:val="00C303F0"/>
    <w:rsid w:val="00C4719C"/>
    <w:rsid w:val="00C50093"/>
    <w:rsid w:val="00C74257"/>
    <w:rsid w:val="00C94F9E"/>
    <w:rsid w:val="00CA2AD3"/>
    <w:rsid w:val="00CB20FF"/>
    <w:rsid w:val="00CC3961"/>
    <w:rsid w:val="00CE1327"/>
    <w:rsid w:val="00D1142B"/>
    <w:rsid w:val="00D268AF"/>
    <w:rsid w:val="00D37809"/>
    <w:rsid w:val="00D96536"/>
    <w:rsid w:val="00DA520A"/>
    <w:rsid w:val="00DA6845"/>
    <w:rsid w:val="00DB1F21"/>
    <w:rsid w:val="00DE5D97"/>
    <w:rsid w:val="00E42A70"/>
    <w:rsid w:val="00E47143"/>
    <w:rsid w:val="00E50AA3"/>
    <w:rsid w:val="00E564E1"/>
    <w:rsid w:val="00E654F9"/>
    <w:rsid w:val="00E81D34"/>
    <w:rsid w:val="00F0762E"/>
    <w:rsid w:val="00F23756"/>
    <w:rsid w:val="00F30392"/>
    <w:rsid w:val="00F4403A"/>
    <w:rsid w:val="00F46EF6"/>
    <w:rsid w:val="00F63BC6"/>
    <w:rsid w:val="00F74E11"/>
    <w:rsid w:val="00F84439"/>
    <w:rsid w:val="00F84B4F"/>
    <w:rsid w:val="00FA5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902"/>
    <w:rPr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09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0902"/>
    <w:pPr>
      <w:tabs>
        <w:tab w:val="center" w:pos="4320"/>
        <w:tab w:val="right" w:pos="8640"/>
      </w:tabs>
    </w:pPr>
  </w:style>
  <w:style w:type="character" w:styleId="Hyperlink">
    <w:name w:val="Hyperlink"/>
    <w:rsid w:val="005E2223"/>
    <w:rPr>
      <w:color w:val="0000FF"/>
      <w:u w:val="single"/>
    </w:rPr>
  </w:style>
  <w:style w:type="character" w:styleId="PageNumber">
    <w:name w:val="page number"/>
    <w:basedOn w:val="DefaultParagraphFont"/>
    <w:rsid w:val="00E42A70"/>
  </w:style>
  <w:style w:type="character" w:styleId="FollowedHyperlink">
    <w:name w:val="FollowedHyperlink"/>
    <w:rsid w:val="00BF387C"/>
    <w:rPr>
      <w:color w:val="606420"/>
      <w:u w:val="single"/>
    </w:rPr>
  </w:style>
  <w:style w:type="paragraph" w:styleId="BalloonText">
    <w:name w:val="Balloon Text"/>
    <w:basedOn w:val="Normal"/>
    <w:semiHidden/>
    <w:rsid w:val="00CE1327"/>
    <w:rPr>
      <w:rFonts w:ascii="Tahoma" w:hAnsi="Tahoma" w:cs="Tahoma"/>
      <w:sz w:val="16"/>
      <w:szCs w:val="16"/>
    </w:rPr>
  </w:style>
  <w:style w:type="character" w:styleId="Strong">
    <w:name w:val="Strong"/>
    <w:qFormat/>
    <w:rsid w:val="00351E9C"/>
    <w:rPr>
      <w:b/>
      <w:bCs w:val="0"/>
    </w:rPr>
  </w:style>
  <w:style w:type="paragraph" w:customStyle="1" w:styleId="Blockquote">
    <w:name w:val="Blockquote"/>
    <w:basedOn w:val="Normal"/>
    <w:rsid w:val="005D7F79"/>
    <w:pPr>
      <w:widowControl w:val="0"/>
      <w:spacing w:before="100" w:after="100"/>
      <w:ind w:left="360" w:right="360"/>
      <w:jc w:val="both"/>
    </w:pPr>
    <w:rPr>
      <w:snapToGrid w:val="0"/>
      <w:sz w:val="22"/>
      <w:lang w:val="en-GB" w:eastAsia="en-US"/>
    </w:rPr>
  </w:style>
  <w:style w:type="paragraph" w:styleId="BodyText">
    <w:name w:val="Body Text"/>
    <w:basedOn w:val="Normal"/>
    <w:link w:val="BodyTextChar"/>
    <w:rsid w:val="005D7F79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5D7F7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gate.ec.europa.eu/europeaid/online-services/index.cfm?do=publi.welcome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bashkia.finiq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 Project title &gt;</vt:lpstr>
    </vt:vector>
  </TitlesOfParts>
  <Company>European Commission</Company>
  <LinksUpToDate>false</LinksUpToDate>
  <CharactersWithSpaces>1587</CharactersWithSpaces>
  <SharedDoc>false</SharedDoc>
  <HLinks>
    <vt:vector size="12" baseType="variant">
      <vt:variant>
        <vt:i4>4784206</vt:i4>
      </vt:variant>
      <vt:variant>
        <vt:i4>3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  <vt:variant>
        <vt:i4>4784206</vt:i4>
      </vt:variant>
      <vt:variant>
        <vt:i4>0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Project title &gt;</dc:title>
  <dc:subject/>
  <dc:creator>chattob</dc:creator>
  <cp:keywords/>
  <cp:lastModifiedBy>Owner</cp:lastModifiedBy>
  <cp:revision>5</cp:revision>
  <cp:lastPrinted>2012-09-24T10:00:00Z</cp:lastPrinted>
  <dcterms:created xsi:type="dcterms:W3CDTF">2020-04-12T18:36:00Z</dcterms:created>
  <dcterms:modified xsi:type="dcterms:W3CDTF">2020-04-14T11:41:00Z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1913687217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</Properties>
</file>